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：</w:t>
      </w:r>
    </w:p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idowControl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鞍山市“十五五”规划前期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研究课题选题征集汇总表</w:t>
      </w:r>
    </w:p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报送单位（部门）：</w:t>
      </w:r>
    </w:p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63"/>
        <w:gridCol w:w="2463"/>
        <w:gridCol w:w="246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9" w:hRule="atLeast"/>
        </w:trPr>
        <w:tc>
          <w:tcPr>
            <w:tcW w:w="2463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课题建议人姓名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widowControl w:val="0"/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</w:tbl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附件2：</w:t>
      </w:r>
    </w:p>
    <w:p>
      <w:pPr>
        <w:widowControl w:val="0"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鞍山市“十五五”规划前期</w:t>
      </w:r>
    </w:p>
    <w:p>
      <w:pPr>
        <w:widowControl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研究课题选题征集表</w:t>
      </w:r>
    </w:p>
    <w:p>
      <w:pPr>
        <w:widowControl w:val="0"/>
        <w:snapToGrid w:val="0"/>
        <w:spacing w:line="600" w:lineRule="exact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2902"/>
        <w:gridCol w:w="1744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14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课题名称</w:t>
            </w:r>
          </w:p>
        </w:tc>
        <w:tc>
          <w:tcPr>
            <w:tcW w:w="70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18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课题建议人姓名和单位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widowControl w:val="0"/>
              <w:snapToGrid w:val="0"/>
              <w:spacing w:line="6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widowControl w:val="0"/>
              <w:snapToGrid w:val="0"/>
              <w:spacing w:line="6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212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研究意义和必要性</w:t>
            </w:r>
          </w:p>
        </w:tc>
        <w:tc>
          <w:tcPr>
            <w:tcW w:w="70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6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6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6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275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主要研究</w:t>
            </w:r>
          </w:p>
          <w:p>
            <w:pPr>
              <w:widowControl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内容</w:t>
            </w:r>
          </w:p>
        </w:tc>
        <w:tc>
          <w:tcPr>
            <w:tcW w:w="70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6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6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6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30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主要研究</w:t>
            </w:r>
          </w:p>
          <w:p>
            <w:pPr>
              <w:widowControl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方法</w:t>
            </w:r>
          </w:p>
        </w:tc>
        <w:tc>
          <w:tcPr>
            <w:tcW w:w="70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6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6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6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  <w:p>
            <w:pPr>
              <w:widowControl w:val="0"/>
              <w:snapToGrid w:val="0"/>
              <w:spacing w:line="6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pPr>
        <w:widowControl w:val="0"/>
        <w:spacing w:line="600" w:lineRule="exact"/>
        <w:ind w:left="480" w:hanging="480" w:hangingChars="200"/>
        <w:jc w:val="both"/>
      </w:pPr>
      <w:r>
        <w:rPr>
          <w:rFonts w:hint="eastAsia" w:ascii="Times New Roman" w:hAnsi="Times New Roman" w:eastAsia="方正仿宋简体"/>
          <w:sz w:val="24"/>
          <w:szCs w:val="24"/>
        </w:rPr>
        <w:t xml:space="preserve">    </w:t>
      </w:r>
      <w:r>
        <w:rPr>
          <w:rFonts w:ascii="Times New Roman" w:hAnsi="Times New Roman" w:eastAsia="方正仿宋简体"/>
          <w:sz w:val="24"/>
          <w:szCs w:val="24"/>
        </w:rPr>
        <w:t>注：单位、个人均可填写。</w:t>
      </w:r>
    </w:p>
    <w:sectPr>
      <w:headerReference r:id="rId3" w:type="default"/>
      <w:pgSz w:w="11906" w:h="16838"/>
      <w:pgMar w:top="1814" w:right="1134" w:bottom="124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DC97965-200F-41F3-9CBD-5B44F93232CD}"/>
  </w:font>
  <w:font w:name="方正仿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  <w:embedRegular r:id="rId2" w:fontKey="{C816254F-1094-4351-9272-9945A44D8A2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47DA699-E665-4B2E-ABAF-E2C8EFAD2E9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OGI2ODM4MDcwNTk0MWJhMWMzYzU2ZDY5YjlkOGYifQ=="/>
  </w:docVars>
  <w:rsids>
    <w:rsidRoot w:val="00172A27"/>
    <w:rsid w:val="000237A6"/>
    <w:rsid w:val="0007047A"/>
    <w:rsid w:val="001A0C35"/>
    <w:rsid w:val="00313312"/>
    <w:rsid w:val="0037193F"/>
    <w:rsid w:val="00601BC0"/>
    <w:rsid w:val="0065391B"/>
    <w:rsid w:val="008F7DF0"/>
    <w:rsid w:val="00B62267"/>
    <w:rsid w:val="00BF04F5"/>
    <w:rsid w:val="00DE391B"/>
    <w:rsid w:val="0B704C66"/>
    <w:rsid w:val="1AFBC5A0"/>
    <w:rsid w:val="20713A86"/>
    <w:rsid w:val="7A537ACE"/>
    <w:rsid w:val="7DBD84EC"/>
    <w:rsid w:val="BF9FF2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</Words>
  <Characters>95</Characters>
  <Lines>1</Lines>
  <Paragraphs>1</Paragraphs>
  <TotalTime>0</TotalTime>
  <ScaleCrop>false</ScaleCrop>
  <LinksUpToDate>false</LinksUpToDate>
  <CharactersWithSpaces>110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王柏涵</cp:lastModifiedBy>
  <cp:lastPrinted>2019-03-12T02:35:00Z</cp:lastPrinted>
  <dcterms:modified xsi:type="dcterms:W3CDTF">2024-04-17T01:54:34Z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A68828F7A85443049919A521F406A2D5_13</vt:lpwstr>
  </property>
</Properties>
</file>